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93D" w:rsidRPr="00571127" w:rsidRDefault="00642292" w:rsidP="00642292">
      <w:pPr>
        <w:widowControl/>
        <w:tabs>
          <w:tab w:val="left" w:pos="5670"/>
          <w:tab w:val="right" w:pos="7372"/>
        </w:tabs>
        <w:autoSpaceDE/>
        <w:autoSpaceDN/>
        <w:adjustRightInd/>
        <w:spacing w:line="276" w:lineRule="auto"/>
        <w:rPr>
          <w:rFonts w:cs="Arial"/>
          <w:b/>
          <w:sz w:val="28"/>
          <w:szCs w:val="20"/>
        </w:rPr>
      </w:pPr>
      <w:r w:rsidRPr="00571127">
        <w:rPr>
          <w:rFonts w:cs="Arial"/>
          <w:b/>
          <w:sz w:val="28"/>
          <w:szCs w:val="20"/>
        </w:rPr>
        <w:t>Lernsituation „</w:t>
      </w:r>
      <w:r w:rsidR="00DC540E">
        <w:rPr>
          <w:rFonts w:cs="Arial"/>
          <w:b/>
          <w:sz w:val="28"/>
          <w:szCs w:val="20"/>
        </w:rPr>
        <w:t>Kunden verabschieden</w:t>
      </w:r>
      <w:r w:rsidRPr="00571127">
        <w:rPr>
          <w:rFonts w:cs="Arial"/>
          <w:b/>
          <w:sz w:val="28"/>
          <w:szCs w:val="20"/>
        </w:rPr>
        <w:t>“</w:t>
      </w:r>
    </w:p>
    <w:p w:rsidR="00482664" w:rsidRDefault="00482664" w:rsidP="000F593D">
      <w:pPr>
        <w:widowControl/>
        <w:tabs>
          <w:tab w:val="left" w:pos="6096"/>
        </w:tabs>
        <w:autoSpaceDE/>
        <w:autoSpaceDN/>
        <w:adjustRightInd/>
        <w:rPr>
          <w:rFonts w:asciiTheme="minorHAnsi" w:hAnsiTheme="minorHAnsi" w:cstheme="minorHAnsi"/>
        </w:rPr>
      </w:pPr>
    </w:p>
    <w:p w:rsidR="00482664" w:rsidRPr="00571127" w:rsidRDefault="00482664" w:rsidP="00165DEB">
      <w:pPr>
        <w:widowControl/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tabs>
          <w:tab w:val="left" w:pos="6096"/>
        </w:tabs>
        <w:autoSpaceDE/>
        <w:autoSpaceDN/>
        <w:adjustRightInd/>
        <w:rPr>
          <w:rFonts w:cs="Arial"/>
          <w:b/>
        </w:rPr>
      </w:pPr>
      <w:r w:rsidRPr="00571127">
        <w:rPr>
          <w:rFonts w:cs="Arial"/>
          <w:b/>
        </w:rPr>
        <w:t>Didaktisch-methodische Hinweise</w:t>
      </w:r>
    </w:p>
    <w:p w:rsidR="00482664" w:rsidRDefault="00482664" w:rsidP="000F593D">
      <w:pPr>
        <w:widowControl/>
        <w:tabs>
          <w:tab w:val="left" w:pos="6096"/>
        </w:tabs>
        <w:autoSpaceDE/>
        <w:autoSpaceDN/>
        <w:adjustRightInd/>
        <w:rPr>
          <w:rFonts w:asciiTheme="minorHAnsi" w:hAnsiTheme="minorHAnsi" w:cstheme="minorHAnsi"/>
        </w:rPr>
      </w:pPr>
    </w:p>
    <w:p w:rsidR="00F921DA" w:rsidRDefault="000F593D" w:rsidP="00F921DA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  <w:r w:rsidRPr="00571127">
        <w:rPr>
          <w:rFonts w:cs="Arial"/>
          <w:sz w:val="22"/>
        </w:rPr>
        <w:t>Auszug aus der Zielanalyse</w:t>
      </w:r>
      <w:r w:rsidR="007B3B66">
        <w:rPr>
          <w:rFonts w:cs="Arial"/>
          <w:sz w:val="22"/>
        </w:rPr>
        <w:t xml:space="preserve"> Lernfeld </w:t>
      </w:r>
      <w:r w:rsidR="00F921DA">
        <w:rPr>
          <w:rFonts w:cs="Arial"/>
          <w:sz w:val="22"/>
        </w:rPr>
        <w:t>6</w:t>
      </w:r>
      <w:r w:rsidRPr="00571127">
        <w:rPr>
          <w:rFonts w:cs="Arial"/>
          <w:sz w:val="22"/>
        </w:rPr>
        <w:t>:</w:t>
      </w:r>
    </w:p>
    <w:p w:rsidR="00F921DA" w:rsidRDefault="00F921DA" w:rsidP="00F921DA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6049"/>
      </w:tblGrid>
      <w:tr w:rsidR="00F921DA" w:rsidRPr="00F921DA" w:rsidTr="00DC540E">
        <w:trPr>
          <w:trHeight w:val="324"/>
        </w:trPr>
        <w:tc>
          <w:tcPr>
            <w:tcW w:w="206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921DA" w:rsidRPr="00F921DA" w:rsidRDefault="00F921DA" w:rsidP="00F921DA">
            <w:pPr>
              <w:widowControl/>
              <w:autoSpaceDE/>
              <w:autoSpaceDN/>
              <w:adjustRightInd/>
              <w:jc w:val="center"/>
              <w:rPr>
                <w:rFonts w:cs="Arial"/>
              </w:rPr>
            </w:pPr>
            <w:r w:rsidRPr="00F921DA">
              <w:rPr>
                <w:rFonts w:cs="Arial"/>
                <w:b/>
                <w:bCs/>
              </w:rPr>
              <w:t>Bildungsplan</w:t>
            </w:r>
            <w:r w:rsidRPr="00F921DA">
              <w:rPr>
                <w:rFonts w:cs="Arial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293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921DA" w:rsidRPr="00F921DA" w:rsidRDefault="00F921DA" w:rsidP="00F921DA">
            <w:pPr>
              <w:widowControl/>
              <w:tabs>
                <w:tab w:val="right" w:pos="9498"/>
              </w:tabs>
              <w:autoSpaceDE/>
              <w:autoSpaceDN/>
              <w:adjustRightInd/>
              <w:ind w:right="-300"/>
              <w:jc w:val="center"/>
              <w:rPr>
                <w:rFonts w:cs="Arial"/>
                <w:b/>
                <w:bCs/>
              </w:rPr>
            </w:pPr>
            <w:r w:rsidRPr="00F921DA">
              <w:rPr>
                <w:rFonts w:cs="Arial"/>
                <w:b/>
                <w:bCs/>
              </w:rPr>
              <w:t>didaktisch-methodische Analyse</w:t>
            </w:r>
          </w:p>
        </w:tc>
      </w:tr>
    </w:tbl>
    <w:p w:rsidR="00F921DA" w:rsidRPr="00F921DA" w:rsidRDefault="00F921DA" w:rsidP="00F921DA">
      <w:pPr>
        <w:widowControl/>
        <w:autoSpaceDE/>
        <w:autoSpaceDN/>
        <w:adjustRightInd/>
        <w:rPr>
          <w:rFonts w:cs="Arial"/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1"/>
        <w:gridCol w:w="1156"/>
        <w:gridCol w:w="1133"/>
        <w:gridCol w:w="1560"/>
        <w:gridCol w:w="1277"/>
        <w:gridCol w:w="1844"/>
        <w:gridCol w:w="851"/>
        <w:gridCol w:w="519"/>
      </w:tblGrid>
      <w:tr w:rsidR="00F921DA" w:rsidRPr="00F921DA" w:rsidTr="00DC540E">
        <w:trPr>
          <w:trHeight w:val="267"/>
          <w:tblHeader/>
        </w:trPr>
        <w:tc>
          <w:tcPr>
            <w:tcW w:w="952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F921DA" w:rsidRPr="00F921DA" w:rsidRDefault="00F921DA" w:rsidP="00F921DA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F921DA">
              <w:rPr>
                <w:rFonts w:cs="Arial"/>
                <w:b/>
                <w:bCs/>
                <w:sz w:val="20"/>
                <w:szCs w:val="20"/>
              </w:rPr>
              <w:t>kompetenzbasierte Ziele</w:t>
            </w:r>
          </w:p>
        </w:tc>
        <w:tc>
          <w:tcPr>
            <w:tcW w:w="561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F921DA" w:rsidRPr="00F921DA" w:rsidRDefault="00F921DA" w:rsidP="00F921DA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F921DA">
              <w:rPr>
                <w:rFonts w:cs="Arial"/>
                <w:b/>
                <w:bCs/>
                <w:sz w:val="20"/>
                <w:szCs w:val="20"/>
              </w:rPr>
              <w:t xml:space="preserve">Inhalte </w:t>
            </w:r>
          </w:p>
        </w:tc>
        <w:tc>
          <w:tcPr>
            <w:tcW w:w="550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F921DA" w:rsidRPr="00F921DA" w:rsidRDefault="00F921DA" w:rsidP="00F921DA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F921DA">
              <w:rPr>
                <w:rFonts w:cs="Arial"/>
                <w:b/>
                <w:bCs/>
                <w:sz w:val="20"/>
                <w:szCs w:val="20"/>
              </w:rPr>
              <w:t>Hinweise</w:t>
            </w:r>
          </w:p>
        </w:tc>
        <w:tc>
          <w:tcPr>
            <w:tcW w:w="757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F921DA" w:rsidRPr="00F921DA" w:rsidRDefault="00F921DA" w:rsidP="00F921DA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F921DA">
              <w:rPr>
                <w:rFonts w:cs="Arial"/>
                <w:b/>
                <w:bCs/>
                <w:sz w:val="20"/>
                <w:szCs w:val="20"/>
              </w:rPr>
              <w:t>Lernsituation</w:t>
            </w:r>
          </w:p>
        </w:tc>
        <w:tc>
          <w:tcPr>
            <w:tcW w:w="620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F921DA" w:rsidRPr="00F921DA" w:rsidRDefault="00F921DA" w:rsidP="00F921DA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F921DA">
              <w:rPr>
                <w:rFonts w:cs="Arial"/>
                <w:b/>
                <w:bCs/>
                <w:sz w:val="20"/>
                <w:szCs w:val="20"/>
              </w:rPr>
              <w:t>Handlungs-</w:t>
            </w:r>
          </w:p>
          <w:p w:rsidR="00F921DA" w:rsidRPr="00F921DA" w:rsidRDefault="00F921DA" w:rsidP="00F921DA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F921DA">
              <w:rPr>
                <w:rFonts w:cs="Arial"/>
                <w:b/>
                <w:bCs/>
                <w:sz w:val="20"/>
                <w:szCs w:val="20"/>
              </w:rPr>
              <w:t>ergebnis</w:t>
            </w:r>
          </w:p>
        </w:tc>
        <w:tc>
          <w:tcPr>
            <w:tcW w:w="895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F921DA" w:rsidRPr="00F921DA" w:rsidRDefault="00F921DA" w:rsidP="00F921DA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F921DA">
              <w:rPr>
                <w:rFonts w:cs="Arial"/>
                <w:b/>
                <w:bCs/>
                <w:sz w:val="20"/>
                <w:szCs w:val="20"/>
              </w:rPr>
              <w:t xml:space="preserve">überfachliche </w:t>
            </w:r>
          </w:p>
          <w:p w:rsidR="00F921DA" w:rsidRPr="00F921DA" w:rsidRDefault="00F921DA" w:rsidP="00F921DA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F921DA">
              <w:rPr>
                <w:rFonts w:cs="Arial"/>
                <w:b/>
                <w:bCs/>
                <w:sz w:val="20"/>
                <w:szCs w:val="20"/>
              </w:rPr>
              <w:t>Kompetenzen</w:t>
            </w:r>
          </w:p>
        </w:tc>
        <w:tc>
          <w:tcPr>
            <w:tcW w:w="413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F921DA" w:rsidRPr="00F921DA" w:rsidRDefault="00F921DA" w:rsidP="00F921DA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F921DA">
              <w:rPr>
                <w:rFonts w:cs="Arial"/>
                <w:b/>
                <w:bCs/>
                <w:sz w:val="20"/>
                <w:szCs w:val="20"/>
              </w:rPr>
              <w:t>Hinweise</w:t>
            </w:r>
          </w:p>
        </w:tc>
        <w:tc>
          <w:tcPr>
            <w:tcW w:w="252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F921DA" w:rsidRPr="00F921DA" w:rsidRDefault="00F921DA" w:rsidP="00F921DA">
            <w:pPr>
              <w:widowControl/>
              <w:autoSpaceDE/>
              <w:autoSpaceDN/>
              <w:adjustRightInd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F921DA">
              <w:rPr>
                <w:rFonts w:cs="Arial"/>
                <w:b/>
                <w:bCs/>
                <w:sz w:val="20"/>
                <w:szCs w:val="20"/>
              </w:rPr>
              <w:t>Zeit</w:t>
            </w:r>
          </w:p>
        </w:tc>
      </w:tr>
      <w:tr w:rsidR="00F921DA" w:rsidRPr="00F921DA" w:rsidTr="00DC540E">
        <w:trPr>
          <w:trHeight w:val="1752"/>
        </w:trPr>
        <w:tc>
          <w:tcPr>
            <w:tcW w:w="952" w:type="pct"/>
            <w:shd w:val="clear" w:color="auto" w:fill="auto"/>
          </w:tcPr>
          <w:p w:rsidR="00F921DA" w:rsidRDefault="00F921DA" w:rsidP="00F921DA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[…]</w:t>
            </w:r>
          </w:p>
          <w:p w:rsidR="00F921DA" w:rsidRPr="00F921DA" w:rsidRDefault="00F921DA" w:rsidP="00F921DA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F921DA">
              <w:rPr>
                <w:rFonts w:cs="Arial"/>
                <w:sz w:val="20"/>
                <w:szCs w:val="20"/>
              </w:rPr>
              <w:t>Sie begegnen Problemen in der Kaufabschlussphase mit geeigneten Abschlusstechniken und verabschieden den Kunden. […]</w:t>
            </w:r>
          </w:p>
        </w:tc>
        <w:tc>
          <w:tcPr>
            <w:tcW w:w="561" w:type="pct"/>
            <w:shd w:val="clear" w:color="auto" w:fill="auto"/>
          </w:tcPr>
          <w:p w:rsidR="00F921DA" w:rsidRPr="00DC540E" w:rsidRDefault="00F921DA" w:rsidP="00DC540E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</w:p>
          <w:p w:rsidR="00DC540E" w:rsidRPr="00F921DA" w:rsidRDefault="00DC540E" w:rsidP="00DC540E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DC540E">
              <w:rPr>
                <w:rFonts w:cs="Arial"/>
                <w:sz w:val="20"/>
                <w:szCs w:val="20"/>
              </w:rPr>
              <w:t>Verabschiedung</w:t>
            </w:r>
          </w:p>
        </w:tc>
        <w:tc>
          <w:tcPr>
            <w:tcW w:w="550" w:type="pct"/>
          </w:tcPr>
          <w:p w:rsidR="00F921DA" w:rsidRPr="00F921DA" w:rsidRDefault="00F921DA" w:rsidP="00F921DA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:rsidR="00F921DA" w:rsidRDefault="00F921DA" w:rsidP="00F921DA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b/>
                <w:sz w:val="20"/>
                <w:szCs w:val="20"/>
              </w:rPr>
            </w:pPr>
          </w:p>
          <w:p w:rsidR="00F921DA" w:rsidRPr="00F921DA" w:rsidRDefault="00F921DA" w:rsidP="00DC540E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b/>
                <w:sz w:val="20"/>
                <w:szCs w:val="20"/>
              </w:rPr>
            </w:pPr>
            <w:r w:rsidRPr="00F921DA">
              <w:rPr>
                <w:rFonts w:cs="Arial"/>
                <w:b/>
                <w:sz w:val="20"/>
                <w:szCs w:val="20"/>
              </w:rPr>
              <w:t xml:space="preserve">LS </w:t>
            </w:r>
            <w:r w:rsidR="00DC540E">
              <w:rPr>
                <w:rFonts w:cs="Arial"/>
                <w:b/>
                <w:sz w:val="20"/>
                <w:szCs w:val="20"/>
              </w:rPr>
              <w:t>Kunden verabschieden</w:t>
            </w:r>
          </w:p>
        </w:tc>
        <w:tc>
          <w:tcPr>
            <w:tcW w:w="620" w:type="pct"/>
            <w:shd w:val="clear" w:color="auto" w:fill="auto"/>
          </w:tcPr>
          <w:p w:rsidR="00F921DA" w:rsidRDefault="00F921DA" w:rsidP="00F921DA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</w:p>
          <w:p w:rsidR="00DC540E" w:rsidRPr="00DC540E" w:rsidRDefault="00DC540E" w:rsidP="00DC540E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DC540E">
              <w:rPr>
                <w:rFonts w:cs="Arial"/>
                <w:sz w:val="20"/>
                <w:szCs w:val="20"/>
              </w:rPr>
              <w:t xml:space="preserve">Verkaufsgespräche </w:t>
            </w:r>
          </w:p>
          <w:p w:rsidR="00DC540E" w:rsidRPr="00DC540E" w:rsidRDefault="00DC540E" w:rsidP="00DC540E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DC540E">
              <w:rPr>
                <w:rFonts w:cs="Arial"/>
                <w:sz w:val="20"/>
                <w:szCs w:val="20"/>
              </w:rPr>
              <w:t>Mitarbeiterhandbuch</w:t>
            </w:r>
          </w:p>
          <w:p w:rsidR="00F921DA" w:rsidRPr="00F921DA" w:rsidRDefault="00DC540E" w:rsidP="00DC540E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DC540E">
              <w:rPr>
                <w:rFonts w:cs="Arial"/>
                <w:sz w:val="20"/>
                <w:szCs w:val="20"/>
              </w:rPr>
              <w:t>Verkaufstraining</w:t>
            </w:r>
          </w:p>
        </w:tc>
        <w:tc>
          <w:tcPr>
            <w:tcW w:w="895" w:type="pct"/>
            <w:shd w:val="clear" w:color="auto" w:fill="auto"/>
          </w:tcPr>
          <w:p w:rsidR="00F921DA" w:rsidRDefault="00F921DA" w:rsidP="00F921DA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</w:p>
          <w:p w:rsidR="00DC540E" w:rsidRPr="00DC540E" w:rsidRDefault="00DC540E" w:rsidP="00DC540E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DC540E">
              <w:rPr>
                <w:rFonts w:cs="Arial"/>
                <w:sz w:val="20"/>
                <w:szCs w:val="20"/>
              </w:rPr>
              <w:t>Informationen strukturieren</w:t>
            </w:r>
          </w:p>
          <w:p w:rsidR="00DC540E" w:rsidRPr="00DC540E" w:rsidRDefault="00DC540E" w:rsidP="00DC540E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DC540E">
              <w:rPr>
                <w:rFonts w:cs="Arial"/>
                <w:sz w:val="20"/>
                <w:szCs w:val="20"/>
              </w:rPr>
              <w:t>Probleme erkennen und zur Lösung beitragen</w:t>
            </w:r>
          </w:p>
          <w:p w:rsidR="00DC540E" w:rsidRPr="00DC540E" w:rsidRDefault="00DC540E" w:rsidP="00DC540E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DC540E">
              <w:rPr>
                <w:rFonts w:cs="Arial"/>
                <w:sz w:val="20"/>
                <w:szCs w:val="20"/>
              </w:rPr>
              <w:t>begründet vorgehen</w:t>
            </w:r>
          </w:p>
          <w:p w:rsidR="00DC540E" w:rsidRPr="00DC540E" w:rsidRDefault="00DC540E" w:rsidP="00DC540E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DC540E">
              <w:rPr>
                <w:rFonts w:cs="Arial"/>
                <w:sz w:val="20"/>
                <w:szCs w:val="20"/>
              </w:rPr>
              <w:t>Entscheidungen treffen</w:t>
            </w:r>
          </w:p>
          <w:p w:rsidR="00DC540E" w:rsidRPr="00DC540E" w:rsidRDefault="00DC540E" w:rsidP="00DC540E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DC540E">
              <w:rPr>
                <w:rFonts w:cs="Arial"/>
                <w:sz w:val="20"/>
                <w:szCs w:val="20"/>
              </w:rPr>
              <w:t>unterschiedliche Standpunkte tolerieren</w:t>
            </w:r>
          </w:p>
          <w:p w:rsidR="00DC540E" w:rsidRPr="00DC540E" w:rsidRDefault="00DC540E" w:rsidP="00DC540E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DC540E">
              <w:rPr>
                <w:rFonts w:cs="Arial"/>
                <w:sz w:val="20"/>
                <w:szCs w:val="20"/>
              </w:rPr>
              <w:t>empathisch vorgehen</w:t>
            </w:r>
          </w:p>
          <w:p w:rsidR="00F921DA" w:rsidRPr="00F921DA" w:rsidRDefault="00DC540E" w:rsidP="00F921DA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DC540E">
              <w:rPr>
                <w:rFonts w:cs="Arial"/>
                <w:sz w:val="20"/>
                <w:szCs w:val="20"/>
              </w:rPr>
              <w:t>sachlich argumentieren</w:t>
            </w:r>
          </w:p>
        </w:tc>
        <w:tc>
          <w:tcPr>
            <w:tcW w:w="413" w:type="pct"/>
            <w:shd w:val="clear" w:color="auto" w:fill="auto"/>
          </w:tcPr>
          <w:p w:rsidR="00F921DA" w:rsidRDefault="00F921DA" w:rsidP="00F921DA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</w:p>
          <w:p w:rsidR="00F921DA" w:rsidRDefault="00F921DA" w:rsidP="00F921DA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F921DA">
              <w:rPr>
                <w:rFonts w:cs="Arial"/>
                <w:sz w:val="20"/>
                <w:szCs w:val="20"/>
              </w:rPr>
              <w:t>Rollenspiele</w:t>
            </w:r>
          </w:p>
          <w:p w:rsidR="00546259" w:rsidRDefault="00546259" w:rsidP="00F921DA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</w:p>
          <w:p w:rsidR="00546259" w:rsidRPr="00F921DA" w:rsidRDefault="00546259" w:rsidP="00F921DA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0"/>
                <w:szCs w:val="20"/>
              </w:rPr>
            </w:pPr>
            <w:r w:rsidRPr="00546259">
              <w:rPr>
                <w:rFonts w:cs="Arial"/>
                <w:sz w:val="28"/>
                <w:szCs w:val="20"/>
              </w:rPr>
              <w:t>*</w:t>
            </w:r>
          </w:p>
        </w:tc>
        <w:tc>
          <w:tcPr>
            <w:tcW w:w="252" w:type="pct"/>
            <w:shd w:val="clear" w:color="auto" w:fill="auto"/>
          </w:tcPr>
          <w:p w:rsidR="00F921DA" w:rsidRDefault="00F921DA" w:rsidP="00F921DA">
            <w:pPr>
              <w:widowControl/>
              <w:autoSpaceDE/>
              <w:autoSpaceDN/>
              <w:adjustRightInd/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  <w:p w:rsidR="00F921DA" w:rsidRPr="00F921DA" w:rsidRDefault="00F921DA" w:rsidP="00F921DA">
            <w:pPr>
              <w:widowControl/>
              <w:autoSpaceDE/>
              <w:autoSpaceDN/>
              <w:adjustRightInd/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  <w:r w:rsidRPr="00F921DA">
              <w:rPr>
                <w:rFonts w:cs="Arial"/>
                <w:sz w:val="20"/>
                <w:szCs w:val="20"/>
              </w:rPr>
              <w:t>03</w:t>
            </w:r>
          </w:p>
        </w:tc>
      </w:tr>
    </w:tbl>
    <w:p w:rsidR="005C6E32" w:rsidRDefault="00F921DA" w:rsidP="00F921DA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</w:p>
    <w:p w:rsidR="00F921DA" w:rsidRPr="00F921DA" w:rsidRDefault="00F921DA" w:rsidP="00F921DA">
      <w:pPr>
        <w:rPr>
          <w:rFonts w:ascii="Times New Roman" w:hAnsi="Times New Roman"/>
        </w:rPr>
      </w:pPr>
    </w:p>
    <w:p w:rsidR="00F921DA" w:rsidRPr="007727EF" w:rsidRDefault="00546259" w:rsidP="00A720C8">
      <w:pPr>
        <w:jc w:val="both"/>
        <w:rPr>
          <w:rFonts w:eastAsia="Calibri" w:cs="Arial"/>
          <w:sz w:val="22"/>
          <w:szCs w:val="22"/>
          <w:lang w:eastAsia="en-US"/>
        </w:rPr>
      </w:pPr>
      <w:r w:rsidRPr="00546259">
        <w:rPr>
          <w:rFonts w:eastAsia="Calibri" w:cs="Arial"/>
          <w:sz w:val="28"/>
          <w:szCs w:val="22"/>
          <w:lang w:eastAsia="en-US"/>
        </w:rPr>
        <w:t>*</w:t>
      </w:r>
      <w:r w:rsidRPr="00F921DA">
        <w:rPr>
          <w:rFonts w:eastAsia="Calibri" w:cs="Arial"/>
          <w:sz w:val="22"/>
          <w:szCs w:val="22"/>
          <w:lang w:eastAsia="en-US"/>
        </w:rPr>
        <w:t xml:space="preserve">Die Motivation bzw. </w:t>
      </w:r>
      <w:r>
        <w:rPr>
          <w:rFonts w:eastAsia="Calibri" w:cs="Arial"/>
          <w:sz w:val="22"/>
          <w:szCs w:val="22"/>
          <w:lang w:eastAsia="en-US"/>
        </w:rPr>
        <w:t xml:space="preserve">die </w:t>
      </w:r>
      <w:r w:rsidRPr="00F921DA">
        <w:rPr>
          <w:rFonts w:eastAsia="Calibri" w:cs="Arial"/>
          <w:sz w:val="22"/>
          <w:szCs w:val="22"/>
          <w:lang w:eastAsia="en-US"/>
        </w:rPr>
        <w:t xml:space="preserve">Konfrontation erfolgt über die </w:t>
      </w:r>
      <w:r>
        <w:rPr>
          <w:rFonts w:eastAsia="Calibri" w:cs="Arial"/>
          <w:sz w:val="22"/>
          <w:szCs w:val="22"/>
          <w:lang w:eastAsia="en-US"/>
        </w:rPr>
        <w:t xml:space="preserve">Beobachtung </w:t>
      </w:r>
      <w:r w:rsidRPr="00F921DA">
        <w:rPr>
          <w:rFonts w:eastAsia="Calibri" w:cs="Arial"/>
          <w:sz w:val="22"/>
          <w:szCs w:val="22"/>
          <w:lang w:eastAsia="en-US"/>
        </w:rPr>
        <w:t xml:space="preserve">von drei Rollenspielen. </w:t>
      </w:r>
      <w:r>
        <w:rPr>
          <w:rFonts w:eastAsia="Calibri" w:cs="Arial"/>
          <w:sz w:val="22"/>
          <w:szCs w:val="22"/>
          <w:lang w:eastAsia="en-US"/>
        </w:rPr>
        <w:t>Sechs Schülerinnen bzw. Schüler führen die Rollenspiele vor dem Plenum durch.</w:t>
      </w:r>
      <w:r>
        <w:rPr>
          <w:rFonts w:eastAsia="Calibri" w:cs="Arial"/>
          <w:sz w:val="22"/>
          <w:szCs w:val="22"/>
          <w:lang w:eastAsia="en-US"/>
        </w:rPr>
        <w:t xml:space="preserve"> Verkäuferinnen und Verkäufer, Kundinnen und Kunden sowie das Plenum werden vorab nicht </w:t>
      </w:r>
      <w:r w:rsidR="007727EF">
        <w:rPr>
          <w:rFonts w:eastAsia="Calibri" w:cs="Arial"/>
          <w:sz w:val="22"/>
          <w:szCs w:val="22"/>
          <w:lang w:eastAsia="en-US"/>
        </w:rPr>
        <w:t xml:space="preserve">explizit </w:t>
      </w:r>
      <w:r>
        <w:rPr>
          <w:rFonts w:eastAsia="Calibri" w:cs="Arial"/>
          <w:sz w:val="22"/>
          <w:szCs w:val="22"/>
          <w:lang w:eastAsia="en-US"/>
        </w:rPr>
        <w:t xml:space="preserve">über das Thema informiert. </w:t>
      </w:r>
      <w:r w:rsidR="007727EF">
        <w:rPr>
          <w:rFonts w:eastAsia="Calibri" w:cs="Arial"/>
          <w:sz w:val="22"/>
          <w:szCs w:val="22"/>
          <w:lang w:eastAsia="en-US"/>
        </w:rPr>
        <w:t xml:space="preserve">Das Plenum erhält lediglich den Beobachtungsauftrag, darauf zu achten, wie die Kundinnen und Kunden verabschiedet werden. </w:t>
      </w:r>
      <w:r>
        <w:rPr>
          <w:rFonts w:eastAsia="Calibri" w:cs="Arial"/>
          <w:sz w:val="22"/>
          <w:szCs w:val="22"/>
          <w:lang w:eastAsia="en-US"/>
        </w:rPr>
        <w:t xml:space="preserve">Die Lernsituation wird erst im </w:t>
      </w:r>
      <w:r w:rsidRPr="00546259">
        <w:rPr>
          <w:rFonts w:cs="Arial"/>
          <w:sz w:val="22"/>
          <w:szCs w:val="22"/>
        </w:rPr>
        <w:t>Anschluss an die Durchführung der Rollenspiele</w:t>
      </w:r>
      <w:r>
        <w:rPr>
          <w:rFonts w:cs="Arial"/>
          <w:sz w:val="22"/>
          <w:szCs w:val="22"/>
        </w:rPr>
        <w:t xml:space="preserve"> ausgeteilt. </w:t>
      </w:r>
    </w:p>
    <w:p w:rsidR="00A720C8" w:rsidRDefault="00A720C8" w:rsidP="00A720C8">
      <w:pPr>
        <w:jc w:val="both"/>
        <w:rPr>
          <w:rFonts w:cs="Arial"/>
          <w:sz w:val="22"/>
          <w:szCs w:val="22"/>
        </w:rPr>
      </w:pPr>
    </w:p>
    <w:p w:rsidR="00A720C8" w:rsidRPr="00A720C8" w:rsidRDefault="00A720C8" w:rsidP="00A720C8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Auftrag 1 kann auch in Partnerarbeit durchgeführt werden. </w:t>
      </w:r>
      <w:r w:rsidRPr="00A720C8">
        <w:rPr>
          <w:rFonts w:eastAsia="Calibri" w:cs="Arial"/>
          <w:sz w:val="22"/>
          <w:szCs w:val="22"/>
          <w:lang w:eastAsia="en-US"/>
        </w:rPr>
        <w:t xml:space="preserve">Vor der Bearbeitung des </w:t>
      </w:r>
      <w:r>
        <w:rPr>
          <w:rFonts w:eastAsia="Calibri" w:cs="Arial"/>
          <w:sz w:val="22"/>
          <w:szCs w:val="22"/>
          <w:lang w:eastAsia="en-US"/>
        </w:rPr>
        <w:t>zweiten</w:t>
      </w:r>
      <w:r w:rsidRPr="00A720C8">
        <w:rPr>
          <w:rFonts w:eastAsia="Calibri" w:cs="Arial"/>
          <w:sz w:val="22"/>
          <w:szCs w:val="22"/>
          <w:lang w:eastAsia="en-US"/>
        </w:rPr>
        <w:t xml:space="preserve"> Auftrags gleichen die Schülerinnen und Schüler zunächst ihre </w:t>
      </w:r>
      <w:r>
        <w:rPr>
          <w:rFonts w:eastAsia="Calibri" w:cs="Arial"/>
          <w:sz w:val="22"/>
          <w:szCs w:val="22"/>
          <w:lang w:eastAsia="en-US"/>
        </w:rPr>
        <w:t>Mitarbeiterhandbuchseite</w:t>
      </w:r>
      <w:r w:rsidRPr="00A720C8">
        <w:rPr>
          <w:rFonts w:eastAsia="Calibri" w:cs="Arial"/>
          <w:sz w:val="22"/>
          <w:szCs w:val="22"/>
          <w:lang w:eastAsia="en-US"/>
        </w:rPr>
        <w:t xml:space="preserve"> hinsichtlich Inhalt und Struktur ab. Ggf. nehmen sie Korrekturen und Ergänzungen vor. </w:t>
      </w:r>
    </w:p>
    <w:p w:rsidR="00A720C8" w:rsidRDefault="00A720C8" w:rsidP="00A720C8">
      <w:pPr>
        <w:jc w:val="both"/>
        <w:rPr>
          <w:rFonts w:cs="Arial"/>
          <w:sz w:val="22"/>
          <w:szCs w:val="22"/>
        </w:rPr>
      </w:pPr>
    </w:p>
    <w:p w:rsidR="00A720C8" w:rsidRPr="00F921DA" w:rsidRDefault="00A720C8" w:rsidP="00A720C8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 xml:space="preserve">lternativ zur Gruppenarbeit </w:t>
      </w:r>
      <w:r>
        <w:rPr>
          <w:rFonts w:cs="Arial"/>
          <w:sz w:val="22"/>
          <w:szCs w:val="22"/>
        </w:rPr>
        <w:t xml:space="preserve">können die Rollenspiele in Auftrag 2 auch durch jeweils zwei Schülerinnen bzw. Schüler vor dem Plenum durchgeführt und besprochen werden. Besonders schnelle Schülerinnen und Schüler können weitere Rollenkarten verfassen. </w:t>
      </w:r>
    </w:p>
    <w:p w:rsidR="005C6E32" w:rsidRDefault="005C6E32" w:rsidP="00365018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</w:p>
    <w:p w:rsidR="00D02A8B" w:rsidRDefault="00D02A8B" w:rsidP="00365018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</w:p>
    <w:p w:rsidR="00365018" w:rsidRPr="00365018" w:rsidRDefault="00365018" w:rsidP="00365018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  <w:bookmarkStart w:id="0" w:name="_GoBack"/>
      <w:bookmarkEnd w:id="0"/>
    </w:p>
    <w:sectPr w:rsidR="00365018" w:rsidRPr="00365018" w:rsidSect="007B3B66">
      <w:headerReference w:type="default" r:id="rId8"/>
      <w:footerReference w:type="default" r:id="rId9"/>
      <w:pgSz w:w="11906" w:h="16838"/>
      <w:pgMar w:top="851" w:right="851" w:bottom="737" w:left="85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A0B" w:rsidRDefault="00F24A0B" w:rsidP="009B52F2">
      <w:r>
        <w:separator/>
      </w:r>
    </w:p>
  </w:endnote>
  <w:endnote w:type="continuationSeparator" w:id="0">
    <w:p w:rsidR="00F24A0B" w:rsidRDefault="00F24A0B" w:rsidP="009B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2AC" w:rsidRDefault="00E80C46" w:rsidP="000262AC">
    <w:pPr>
      <w:pStyle w:val="Fuzeile"/>
      <w:tabs>
        <w:tab w:val="clear" w:pos="4536"/>
        <w:tab w:val="clear" w:pos="9072"/>
        <w:tab w:val="left" w:pos="3550"/>
      </w:tabs>
    </w:pPr>
    <w:r>
      <w:rPr>
        <w:noProof/>
      </w:rPr>
      <w:drawing>
        <wp:anchor distT="0" distB="0" distL="114300" distR="114300" simplePos="0" relativeHeight="251666432" behindDoc="1" locked="0" layoutInCell="1" allowOverlap="1" wp14:anchorId="1F2DCA92" wp14:editId="3AC1019B">
          <wp:simplePos x="0" y="0"/>
          <wp:positionH relativeFrom="column">
            <wp:posOffset>-44450</wp:posOffset>
          </wp:positionH>
          <wp:positionV relativeFrom="paragraph">
            <wp:posOffset>46209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  <w:p w:rsidR="00E80C46" w:rsidRDefault="00E80C46" w:rsidP="000262AC">
    <w:pPr>
      <w:pStyle w:val="Fuzeile"/>
      <w:tabs>
        <w:tab w:val="clear" w:pos="4536"/>
        <w:tab w:val="clear" w:pos="9072"/>
        <w:tab w:val="left" w:pos="3550"/>
      </w:tabs>
      <w:jc w:val="right"/>
    </w:pPr>
    <w:r w:rsidRPr="007652FC">
      <w:rPr>
        <w:rFonts w:asciiTheme="minorHAnsi" w:hAnsiTheme="minorHAnsi"/>
        <w:sz w:val="18"/>
      </w:rPr>
      <w:t>www.wirtschaftskompetenz-bw.de</w:t>
    </w:r>
  </w:p>
  <w:p w:rsidR="009B52F2" w:rsidRDefault="007B3B66" w:rsidP="007B3B66">
    <w:pPr>
      <w:pStyle w:val="Fuzeile"/>
      <w:tabs>
        <w:tab w:val="clear" w:pos="4536"/>
        <w:tab w:val="clear" w:pos="9072"/>
        <w:tab w:val="left" w:pos="17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A0B" w:rsidRDefault="00F24A0B" w:rsidP="009B52F2">
      <w:r>
        <w:separator/>
      </w:r>
    </w:p>
  </w:footnote>
  <w:footnote w:type="continuationSeparator" w:id="0">
    <w:p w:rsidR="00F24A0B" w:rsidRDefault="00F24A0B" w:rsidP="009B52F2">
      <w:r>
        <w:continuationSeparator/>
      </w:r>
    </w:p>
  </w:footnote>
  <w:footnote w:id="1">
    <w:p w:rsidR="00F921DA" w:rsidRDefault="00F921DA" w:rsidP="007727EF">
      <w:pPr>
        <w:pStyle w:val="Funotentext"/>
        <w:jc w:val="both"/>
      </w:pPr>
      <w:r>
        <w:rPr>
          <w:rStyle w:val="Funotenzeichen"/>
        </w:rPr>
        <w:footnoteRef/>
      </w:r>
      <w:r>
        <w:t xml:space="preserve"> Ministerium für Kultus, Jugend und Sport Baden-Württemberg (Herausgeber): Bildungsplan für die Berufsschule, Kaufmann/Kauffrau im Einzelhandel, Verkäufer/Verkäuferin (2017), S. 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8"/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4D5519" w:rsidRDefault="004D5519" w:rsidP="004D5519">
        <w:pPr>
          <w:pStyle w:val="Kopfzeile"/>
          <w:tabs>
            <w:tab w:val="clear" w:pos="9072"/>
            <w:tab w:val="right" w:pos="10204"/>
          </w:tabs>
          <w:rPr>
            <w:rFonts w:asciiTheme="minorHAnsi" w:hAnsiTheme="minorHAnsi" w:cstheme="minorHAnsi"/>
            <w:sz w:val="22"/>
            <w:u w:val="single"/>
          </w:rPr>
        </w:pPr>
        <w:r w:rsidRPr="00571127">
          <w:rPr>
            <w:rFonts w:cs="Arial"/>
            <w:sz w:val="16"/>
            <w:u w:val="single"/>
          </w:rPr>
          <w:t>W</w:t>
        </w:r>
        <w:r w:rsidR="007727EF">
          <w:rPr>
            <w:rFonts w:cs="Arial"/>
            <w:sz w:val="16"/>
            <w:u w:val="single"/>
          </w:rPr>
          <w:t>KE</w:t>
        </w:r>
        <w:r w:rsidRPr="00571127">
          <w:rPr>
            <w:rFonts w:cs="Arial"/>
            <w:sz w:val="16"/>
            <w:u w:val="single"/>
          </w:rPr>
          <w:t xml:space="preserve"> </w:t>
        </w:r>
        <w:r w:rsidRPr="00571127">
          <w:rPr>
            <w:rFonts w:cs="Arial"/>
            <w:sz w:val="18"/>
            <w:u w:val="single"/>
          </w:rPr>
          <w:tab/>
        </w:r>
        <w:r w:rsidRPr="00571127">
          <w:rPr>
            <w:rFonts w:cs="Arial"/>
            <w:sz w:val="18"/>
            <w:u w:val="single"/>
          </w:rPr>
          <w:tab/>
        </w:r>
        <w:r w:rsidRPr="00571127">
          <w:rPr>
            <w:rFonts w:cs="Arial"/>
            <w:sz w:val="16"/>
            <w:u w:val="single"/>
          </w:rPr>
          <w:t xml:space="preserve">Seite </w:t>
        </w:r>
        <w:r w:rsidRPr="00571127">
          <w:rPr>
            <w:rFonts w:cs="Arial"/>
            <w:bCs/>
            <w:sz w:val="16"/>
            <w:u w:val="single"/>
          </w:rPr>
          <w:fldChar w:fldCharType="begin"/>
        </w:r>
        <w:r w:rsidRPr="00571127">
          <w:rPr>
            <w:rFonts w:cs="Arial"/>
            <w:bCs/>
            <w:sz w:val="16"/>
            <w:u w:val="single"/>
          </w:rPr>
          <w:instrText>PAGE</w:instrText>
        </w:r>
        <w:r w:rsidRPr="00571127">
          <w:rPr>
            <w:rFonts w:cs="Arial"/>
            <w:bCs/>
            <w:sz w:val="16"/>
            <w:u w:val="single"/>
          </w:rPr>
          <w:fldChar w:fldCharType="separate"/>
        </w:r>
        <w:r w:rsidR="00C72362">
          <w:rPr>
            <w:rFonts w:cs="Arial"/>
            <w:bCs/>
            <w:noProof/>
            <w:sz w:val="16"/>
            <w:u w:val="single"/>
          </w:rPr>
          <w:t>1</w:t>
        </w:r>
        <w:r w:rsidRPr="00571127">
          <w:rPr>
            <w:rFonts w:cs="Arial"/>
            <w:bCs/>
            <w:sz w:val="16"/>
            <w:u w:val="single"/>
          </w:rPr>
          <w:fldChar w:fldCharType="end"/>
        </w:r>
        <w:r w:rsidRPr="00571127">
          <w:rPr>
            <w:rFonts w:cs="Arial"/>
            <w:bCs/>
            <w:sz w:val="16"/>
            <w:u w:val="single"/>
          </w:rPr>
          <w:t>/</w:t>
        </w:r>
        <w:r w:rsidRPr="00571127">
          <w:rPr>
            <w:rFonts w:cs="Arial"/>
            <w:bCs/>
            <w:sz w:val="16"/>
            <w:u w:val="single"/>
          </w:rPr>
          <w:fldChar w:fldCharType="begin"/>
        </w:r>
        <w:r w:rsidRPr="00571127">
          <w:rPr>
            <w:rFonts w:cs="Arial"/>
            <w:bCs/>
            <w:sz w:val="16"/>
            <w:u w:val="single"/>
          </w:rPr>
          <w:instrText>NUMPAGES</w:instrText>
        </w:r>
        <w:r w:rsidRPr="00571127">
          <w:rPr>
            <w:rFonts w:cs="Arial"/>
            <w:bCs/>
            <w:sz w:val="16"/>
            <w:u w:val="single"/>
          </w:rPr>
          <w:fldChar w:fldCharType="separate"/>
        </w:r>
        <w:r w:rsidR="00C72362">
          <w:rPr>
            <w:rFonts w:cs="Arial"/>
            <w:bCs/>
            <w:noProof/>
            <w:sz w:val="16"/>
            <w:u w:val="single"/>
          </w:rPr>
          <w:t>1</w:t>
        </w:r>
        <w:r w:rsidRPr="00571127">
          <w:rPr>
            <w:rFonts w:cs="Arial"/>
            <w:bCs/>
            <w:sz w:val="16"/>
            <w:u w:val="single"/>
          </w:rPr>
          <w:fldChar w:fldCharType="end"/>
        </w:r>
      </w:p>
    </w:sdtContent>
  </w:sdt>
  <w:p w:rsidR="0053348A" w:rsidRPr="00571127" w:rsidRDefault="0053348A" w:rsidP="0053348A">
    <w:pPr>
      <w:pStyle w:val="Kopfzeile"/>
      <w:tabs>
        <w:tab w:val="clear" w:pos="9072"/>
        <w:tab w:val="right" w:pos="9638"/>
      </w:tabs>
      <w:jc w:val="right"/>
      <w:rPr>
        <w:rFonts w:cs="Arial"/>
        <w:b/>
        <w:sz w:val="22"/>
      </w:rPr>
    </w:pPr>
    <w:r w:rsidRPr="00571127">
      <w:rPr>
        <w:rFonts w:cs="Arial"/>
        <w:b/>
        <w:bCs/>
        <w:sz w:val="22"/>
        <w:highlight w:val="yellow"/>
      </w:rPr>
      <w:t>Lehrkraft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76AE"/>
    <w:multiLevelType w:val="hybridMultilevel"/>
    <w:tmpl w:val="0AF48834"/>
    <w:lvl w:ilvl="0" w:tplc="2DBA9F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669A5"/>
    <w:multiLevelType w:val="hybridMultilevel"/>
    <w:tmpl w:val="4670A83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23DE0"/>
    <w:multiLevelType w:val="hybridMultilevel"/>
    <w:tmpl w:val="CCF6AF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9354C"/>
    <w:multiLevelType w:val="hybridMultilevel"/>
    <w:tmpl w:val="C7C41F04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D3FB9"/>
    <w:multiLevelType w:val="hybridMultilevel"/>
    <w:tmpl w:val="D90A10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B03EF"/>
    <w:multiLevelType w:val="hybridMultilevel"/>
    <w:tmpl w:val="237495E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67641"/>
    <w:multiLevelType w:val="hybridMultilevel"/>
    <w:tmpl w:val="2098EC1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568F5"/>
    <w:multiLevelType w:val="hybridMultilevel"/>
    <w:tmpl w:val="4BC8A0DA"/>
    <w:lvl w:ilvl="0" w:tplc="83329C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556FF"/>
    <w:multiLevelType w:val="hybridMultilevel"/>
    <w:tmpl w:val="93EADFA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E6768"/>
    <w:multiLevelType w:val="multilevel"/>
    <w:tmpl w:val="F86C04F8"/>
    <w:lvl w:ilvl="0">
      <w:numFmt w:val="bullet"/>
      <w:pStyle w:val="L0"/>
      <w:lvlText w:val="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17365D"/>
      </w:rPr>
    </w:lvl>
    <w:lvl w:ilvl="1">
      <w:start w:val="1"/>
      <w:numFmt w:val="bullet"/>
      <w:pStyle w:val="LListe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0070C0"/>
      </w:rPr>
    </w:lvl>
    <w:lvl w:ilvl="2">
      <w:start w:val="1"/>
      <w:numFmt w:val="bullet"/>
      <w:lvlText w:val="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943634"/>
      </w:rPr>
    </w:lvl>
    <w:lvl w:ilvl="3">
      <w:start w:val="1"/>
      <w:numFmt w:val="bullet"/>
      <w:lvlText w:val="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4F6228"/>
      </w:rPr>
    </w:lvl>
    <w:lvl w:ilvl="4">
      <w:start w:val="1"/>
      <w:numFmt w:val="bullet"/>
      <w:lvlText w:val="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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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10" w15:restartNumberingAfterBreak="0">
    <w:nsid w:val="3D26147E"/>
    <w:multiLevelType w:val="hybridMultilevel"/>
    <w:tmpl w:val="77465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76C50"/>
    <w:multiLevelType w:val="hybridMultilevel"/>
    <w:tmpl w:val="8228D576"/>
    <w:lvl w:ilvl="0" w:tplc="717861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84876"/>
    <w:multiLevelType w:val="hybridMultilevel"/>
    <w:tmpl w:val="317244B6"/>
    <w:lvl w:ilvl="0" w:tplc="5A828C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536E7"/>
    <w:multiLevelType w:val="hybridMultilevel"/>
    <w:tmpl w:val="0E5E8A62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8908BF"/>
    <w:multiLevelType w:val="hybridMultilevel"/>
    <w:tmpl w:val="7D384C7E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B0841"/>
    <w:multiLevelType w:val="hybridMultilevel"/>
    <w:tmpl w:val="D08417F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0"/>
  </w:num>
  <w:num w:numId="5">
    <w:abstractNumId w:val="11"/>
  </w:num>
  <w:num w:numId="6">
    <w:abstractNumId w:val="7"/>
  </w:num>
  <w:num w:numId="7">
    <w:abstractNumId w:val="5"/>
  </w:num>
  <w:num w:numId="8">
    <w:abstractNumId w:val="12"/>
  </w:num>
  <w:num w:numId="9">
    <w:abstractNumId w:val="15"/>
  </w:num>
  <w:num w:numId="10">
    <w:abstractNumId w:val="8"/>
  </w:num>
  <w:num w:numId="11">
    <w:abstractNumId w:val="16"/>
  </w:num>
  <w:num w:numId="12">
    <w:abstractNumId w:val="0"/>
  </w:num>
  <w:num w:numId="13">
    <w:abstractNumId w:val="14"/>
  </w:num>
  <w:num w:numId="14">
    <w:abstractNumId w:val="6"/>
  </w:num>
  <w:num w:numId="15">
    <w:abstractNumId w:val="3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3D"/>
    <w:rsid w:val="00014372"/>
    <w:rsid w:val="00016381"/>
    <w:rsid w:val="000262AC"/>
    <w:rsid w:val="00036B1B"/>
    <w:rsid w:val="00044E3F"/>
    <w:rsid w:val="000575F8"/>
    <w:rsid w:val="00061895"/>
    <w:rsid w:val="00064211"/>
    <w:rsid w:val="000850D2"/>
    <w:rsid w:val="000A36E1"/>
    <w:rsid w:val="000B3F39"/>
    <w:rsid w:val="000F593D"/>
    <w:rsid w:val="00147F6E"/>
    <w:rsid w:val="00165DEB"/>
    <w:rsid w:val="001E5753"/>
    <w:rsid w:val="002214D0"/>
    <w:rsid w:val="0022375A"/>
    <w:rsid w:val="00253B22"/>
    <w:rsid w:val="002C51C3"/>
    <w:rsid w:val="003535E2"/>
    <w:rsid w:val="00365018"/>
    <w:rsid w:val="003678E2"/>
    <w:rsid w:val="003806A4"/>
    <w:rsid w:val="00396BBE"/>
    <w:rsid w:val="003D1A62"/>
    <w:rsid w:val="00415886"/>
    <w:rsid w:val="00482664"/>
    <w:rsid w:val="004D5519"/>
    <w:rsid w:val="004E6535"/>
    <w:rsid w:val="004F1421"/>
    <w:rsid w:val="00512696"/>
    <w:rsid w:val="0053348A"/>
    <w:rsid w:val="00533492"/>
    <w:rsid w:val="00534F8A"/>
    <w:rsid w:val="00545645"/>
    <w:rsid w:val="00546259"/>
    <w:rsid w:val="00555E58"/>
    <w:rsid w:val="00571127"/>
    <w:rsid w:val="005C6E32"/>
    <w:rsid w:val="0060504D"/>
    <w:rsid w:val="00630BFD"/>
    <w:rsid w:val="00642292"/>
    <w:rsid w:val="00670017"/>
    <w:rsid w:val="006B4874"/>
    <w:rsid w:val="006D1DB8"/>
    <w:rsid w:val="007101B3"/>
    <w:rsid w:val="00721574"/>
    <w:rsid w:val="00732DF3"/>
    <w:rsid w:val="00752B54"/>
    <w:rsid w:val="007572E2"/>
    <w:rsid w:val="007574FB"/>
    <w:rsid w:val="007727EF"/>
    <w:rsid w:val="007A399B"/>
    <w:rsid w:val="007B3B66"/>
    <w:rsid w:val="007D34D9"/>
    <w:rsid w:val="00822F63"/>
    <w:rsid w:val="00857343"/>
    <w:rsid w:val="008625D3"/>
    <w:rsid w:val="008B2981"/>
    <w:rsid w:val="0098295F"/>
    <w:rsid w:val="009B52F2"/>
    <w:rsid w:val="00A526BD"/>
    <w:rsid w:val="00A71A3E"/>
    <w:rsid w:val="00A720C8"/>
    <w:rsid w:val="00B12D3C"/>
    <w:rsid w:val="00B607D5"/>
    <w:rsid w:val="00B7366B"/>
    <w:rsid w:val="00B87B17"/>
    <w:rsid w:val="00B95313"/>
    <w:rsid w:val="00BA1170"/>
    <w:rsid w:val="00C454EF"/>
    <w:rsid w:val="00C72362"/>
    <w:rsid w:val="00CF06B8"/>
    <w:rsid w:val="00D02A8B"/>
    <w:rsid w:val="00D167B9"/>
    <w:rsid w:val="00D43D20"/>
    <w:rsid w:val="00D80E13"/>
    <w:rsid w:val="00DC540E"/>
    <w:rsid w:val="00DE2D09"/>
    <w:rsid w:val="00E233B7"/>
    <w:rsid w:val="00E67BEF"/>
    <w:rsid w:val="00E80C46"/>
    <w:rsid w:val="00F24A0B"/>
    <w:rsid w:val="00F52F2D"/>
    <w:rsid w:val="00F921DA"/>
    <w:rsid w:val="00FB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01E11"/>
  <w15:docId w15:val="{977EE0A1-15CC-4D51-8A53-2B645E60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0F593D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593D"/>
    <w:pPr>
      <w:ind w:left="720"/>
      <w:contextualSpacing/>
    </w:pPr>
  </w:style>
  <w:style w:type="paragraph" w:customStyle="1" w:styleId="L0">
    <w:name w:val="L0"/>
    <w:basedOn w:val="Standard"/>
    <w:link w:val="L0Zchn"/>
    <w:rsid w:val="000F593D"/>
    <w:pPr>
      <w:widowControl/>
      <w:numPr>
        <w:numId w:val="1"/>
      </w:numPr>
      <w:tabs>
        <w:tab w:val="left" w:pos="5670"/>
        <w:tab w:val="right" w:pos="7372"/>
      </w:tabs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paragraph" w:customStyle="1" w:styleId="LListe">
    <w:name w:val="L_Liste"/>
    <w:basedOn w:val="Standard"/>
    <w:qFormat/>
    <w:rsid w:val="000F593D"/>
    <w:pPr>
      <w:widowControl/>
      <w:numPr>
        <w:ilvl w:val="1"/>
        <w:numId w:val="1"/>
      </w:numPr>
      <w:tabs>
        <w:tab w:val="left" w:pos="6096"/>
      </w:tabs>
      <w:autoSpaceDE/>
      <w:autoSpaceDN/>
      <w:adjustRightInd/>
    </w:pPr>
    <w:rPr>
      <w:rFonts w:ascii="Times New Roman" w:hAnsi="Times New Roman" w:cs="Arial"/>
      <w:vanish/>
      <w:color w:val="FF0000"/>
      <w:sz w:val="20"/>
      <w:szCs w:val="20"/>
    </w:rPr>
  </w:style>
  <w:style w:type="character" w:customStyle="1" w:styleId="L0Zchn">
    <w:name w:val="L0 Zchn"/>
    <w:link w:val="L0"/>
    <w:rsid w:val="000F593D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customStyle="1" w:styleId="LLehrerhinweis">
    <w:name w:val="L_Lehrerhinweis"/>
    <w:basedOn w:val="Standard"/>
    <w:uiPriority w:val="99"/>
    <w:qFormat/>
    <w:rsid w:val="000F59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tabs>
        <w:tab w:val="left" w:pos="709"/>
      </w:tabs>
      <w:spacing w:before="120" w:after="40"/>
      <w:ind w:left="720" w:right="91" w:hanging="720"/>
    </w:pPr>
    <w:rPr>
      <w:b/>
      <w:bCs/>
      <w:vanish/>
      <w:sz w:val="28"/>
      <w:szCs w:val="28"/>
    </w:rPr>
  </w:style>
  <w:style w:type="paragraph" w:customStyle="1" w:styleId="L">
    <w:name w:val="L"/>
    <w:basedOn w:val="Standard"/>
    <w:link w:val="LZchn"/>
    <w:qFormat/>
    <w:rsid w:val="000F593D"/>
    <w:pPr>
      <w:widowControl/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character" w:customStyle="1" w:styleId="LZchn">
    <w:name w:val="L Zchn"/>
    <w:link w:val="L"/>
    <w:rsid w:val="000F593D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B52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52F2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B52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52F2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">
    <w:name w:val="T"/>
    <w:basedOn w:val="Standard"/>
    <w:link w:val="TZchn"/>
    <w:rsid w:val="0098295F"/>
  </w:style>
  <w:style w:type="character" w:customStyle="1" w:styleId="TZchn">
    <w:name w:val="T Zchn"/>
    <w:basedOn w:val="Absatz-Standardschriftart"/>
    <w:link w:val="T"/>
    <w:rsid w:val="0098295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Zielnanalysetext">
    <w:name w:val="T_Zielnanalysetext"/>
    <w:basedOn w:val="Standard"/>
    <w:rsid w:val="007D34D9"/>
    <w:pPr>
      <w:widowControl/>
      <w:autoSpaceDE/>
      <w:autoSpaceDN/>
      <w:adjustRightInd/>
      <w:spacing w:before="20" w:after="20"/>
    </w:pPr>
    <w:rPr>
      <w:rFonts w:cs="Arial"/>
      <w:sz w:val="16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189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1895"/>
    <w:rPr>
      <w:rFonts w:ascii="Segoe UI" w:eastAsia="Times New Roman" w:hAnsi="Segoe UI" w:cs="Segoe UI"/>
      <w:sz w:val="18"/>
      <w:szCs w:val="1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B3B66"/>
    <w:pPr>
      <w:widowControl/>
      <w:autoSpaceDE/>
      <w:autoSpaceDN/>
      <w:adjustRightInd/>
    </w:pPr>
    <w:rPr>
      <w:rFonts w:cs="Arial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B3B66"/>
    <w:rPr>
      <w:rFonts w:ascii="Arial" w:eastAsia="Times New Roman" w:hAnsi="Arial" w:cs="Arial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7B3B66"/>
    <w:rPr>
      <w:vertAlign w:val="superscript"/>
    </w:rPr>
  </w:style>
  <w:style w:type="paragraph" w:customStyle="1" w:styleId="Spiegelstrich-Arial">
    <w:name w:val="Spiegelstrich-Arial"/>
    <w:basedOn w:val="Standard"/>
    <w:uiPriority w:val="99"/>
    <w:rsid w:val="00365018"/>
    <w:pPr>
      <w:widowControl/>
      <w:numPr>
        <w:numId w:val="11"/>
      </w:numPr>
      <w:tabs>
        <w:tab w:val="clear" w:pos="360"/>
        <w:tab w:val="left" w:pos="227"/>
      </w:tabs>
      <w:autoSpaceDE/>
      <w:autoSpaceDN/>
      <w:adjustRightInd/>
      <w:spacing w:line="280" w:lineRule="atLeast"/>
    </w:pPr>
    <w:rPr>
      <w:rFonts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0ED56-35E2-457E-8A9E-AAC45CCFA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Epp</cp:lastModifiedBy>
  <cp:revision>3</cp:revision>
  <cp:lastPrinted>2020-07-13T12:31:00Z</cp:lastPrinted>
  <dcterms:created xsi:type="dcterms:W3CDTF">2015-05-03T15:30:00Z</dcterms:created>
  <dcterms:modified xsi:type="dcterms:W3CDTF">2020-07-13T12:31:00Z</dcterms:modified>
</cp:coreProperties>
</file>